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BBB" w:rsidRDefault="00F80BBB" w:rsidP="00F80BBB">
      <w:pPr>
        <w:shd w:val="clear" w:color="auto" w:fill="FFFFFF"/>
        <w:spacing w:after="0" w:line="240" w:lineRule="auto"/>
        <w:jc w:val="both"/>
        <w:rPr>
          <w:rFonts w:eastAsia="Times New Roman" w:cs="Arial"/>
          <w:b/>
          <w:color w:val="000000"/>
          <w:kern w:val="36"/>
          <w:sz w:val="40"/>
          <w:szCs w:val="40"/>
          <w:lang w:eastAsia="es-ES"/>
        </w:rPr>
      </w:pPr>
      <w:r>
        <w:rPr>
          <w:noProof/>
        </w:rPr>
        <w:drawing>
          <wp:anchor distT="0" distB="0" distL="114300" distR="114300" simplePos="0" relativeHeight="251659264" behindDoc="0" locked="0" layoutInCell="1" allowOverlap="0" wp14:anchorId="4EC59A4C" wp14:editId="0DBD3F09">
            <wp:simplePos x="0" y="0"/>
            <wp:positionH relativeFrom="page">
              <wp:posOffset>1080135</wp:posOffset>
            </wp:positionH>
            <wp:positionV relativeFrom="page">
              <wp:posOffset>1214120</wp:posOffset>
            </wp:positionV>
            <wp:extent cx="6115050" cy="609600"/>
            <wp:effectExtent l="0" t="0" r="0"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6115050" cy="609600"/>
                    </a:xfrm>
                    <a:prstGeom prst="rect">
                      <a:avLst/>
                    </a:prstGeom>
                  </pic:spPr>
                </pic:pic>
              </a:graphicData>
            </a:graphic>
          </wp:anchor>
        </w:drawing>
      </w:r>
    </w:p>
    <w:p w:rsidR="00F80BBB" w:rsidRDefault="00F80BBB" w:rsidP="00F80BBB">
      <w:pPr>
        <w:spacing w:after="161"/>
      </w:pPr>
    </w:p>
    <w:p w:rsidR="00F80BBB" w:rsidRDefault="00F80BBB" w:rsidP="00F80BBB">
      <w:pPr>
        <w:spacing w:after="0"/>
      </w:pPr>
      <w:r>
        <w:rPr>
          <w:rFonts w:ascii="Calibri" w:eastAsia="Calibri" w:hAnsi="Calibri" w:cs="Calibri"/>
          <w:b/>
          <w:sz w:val="40"/>
        </w:rPr>
        <w:t xml:space="preserve">CCOO INFORMA </w:t>
      </w:r>
    </w:p>
    <w:p w:rsidR="00F80BBB" w:rsidRPr="00F80BBB" w:rsidRDefault="00F80BBB" w:rsidP="00F80BBB">
      <w:pPr>
        <w:shd w:val="clear" w:color="auto" w:fill="FFFFFF"/>
        <w:spacing w:after="0" w:line="240" w:lineRule="auto"/>
        <w:jc w:val="both"/>
        <w:rPr>
          <w:rFonts w:eastAsia="Times New Roman" w:cs="Arial"/>
          <w:b/>
          <w:color w:val="FF0000"/>
          <w:kern w:val="36"/>
          <w:sz w:val="40"/>
          <w:szCs w:val="40"/>
          <w:lang w:eastAsia="es-ES"/>
        </w:rPr>
      </w:pPr>
      <w:r w:rsidRPr="00F80BBB">
        <w:rPr>
          <w:rFonts w:eastAsia="Times New Roman" w:cs="Arial"/>
          <w:b/>
          <w:color w:val="FF0000"/>
          <w:kern w:val="36"/>
          <w:sz w:val="40"/>
          <w:szCs w:val="40"/>
          <w:lang w:eastAsia="es-ES"/>
        </w:rPr>
        <w:t>Las científicas que optan por la maternidad continúan siendo discriminadas en las solicitudes de sexenios de investigación</w:t>
      </w:r>
    </w:p>
    <w:p w:rsidR="00F80BBB" w:rsidRDefault="00F80BBB" w:rsidP="00F80BBB">
      <w:pPr>
        <w:shd w:val="clear" w:color="auto" w:fill="FFFFFF"/>
        <w:spacing w:after="0" w:line="240" w:lineRule="auto"/>
        <w:jc w:val="both"/>
        <w:rPr>
          <w:rFonts w:eastAsia="Times New Roman" w:cs="Arial"/>
          <w:b/>
          <w:bCs/>
          <w:color w:val="555555"/>
          <w:sz w:val="24"/>
          <w:szCs w:val="24"/>
          <w:lang w:eastAsia="es-ES"/>
        </w:rPr>
      </w:pPr>
    </w:p>
    <w:p w:rsidR="00F80BBB" w:rsidRDefault="00F80BBB" w:rsidP="00F80BBB">
      <w:pPr>
        <w:shd w:val="clear" w:color="auto" w:fill="FFFFFF"/>
        <w:spacing w:after="0" w:line="240" w:lineRule="auto"/>
        <w:jc w:val="both"/>
        <w:rPr>
          <w:rFonts w:eastAsia="Times New Roman" w:cs="Arial"/>
          <w:b/>
          <w:bCs/>
          <w:color w:val="555555"/>
          <w:sz w:val="24"/>
          <w:szCs w:val="24"/>
          <w:lang w:eastAsia="es-ES"/>
        </w:rPr>
      </w:pPr>
      <w:r w:rsidRPr="00F80BBB">
        <w:rPr>
          <w:rFonts w:eastAsia="Times New Roman" w:cs="Arial"/>
          <w:b/>
          <w:bCs/>
          <w:color w:val="FF0000"/>
          <w:sz w:val="24"/>
          <w:szCs w:val="24"/>
          <w:lang w:eastAsia="es-ES"/>
        </w:rPr>
        <w:t>CCOO</w:t>
      </w:r>
      <w:r w:rsidRPr="00F80BBB">
        <w:rPr>
          <w:rFonts w:eastAsia="Times New Roman" w:cs="Arial"/>
          <w:b/>
          <w:bCs/>
          <w:color w:val="555555"/>
          <w:sz w:val="24"/>
          <w:szCs w:val="24"/>
          <w:lang w:eastAsia="es-ES"/>
        </w:rPr>
        <w:t xml:space="preserve"> critica la falta de diálogo desde el Ejecutivo en este punto y argumenta que la medida propuesta no cumple realmente su cometido como parte de la estrategia integral por alcanzar la igualdad.</w:t>
      </w:r>
    </w:p>
    <w:p w:rsidR="00F80BBB" w:rsidRPr="00F80BBB" w:rsidRDefault="00F80BBB" w:rsidP="00F80BBB">
      <w:pPr>
        <w:shd w:val="clear" w:color="auto" w:fill="FFFFFF"/>
        <w:spacing w:after="0" w:line="240" w:lineRule="auto"/>
        <w:jc w:val="both"/>
        <w:rPr>
          <w:rFonts w:eastAsia="Times New Roman" w:cs="Arial"/>
          <w:color w:val="555555"/>
          <w:sz w:val="24"/>
          <w:szCs w:val="24"/>
          <w:lang w:eastAsia="es-ES"/>
        </w:rPr>
      </w:pPr>
    </w:p>
    <w:p w:rsidR="00F80BBB" w:rsidRDefault="00F80BBB" w:rsidP="00F80BBB">
      <w:pPr>
        <w:shd w:val="clear" w:color="auto" w:fill="FFFFFF"/>
        <w:spacing w:after="0" w:line="240" w:lineRule="auto"/>
        <w:jc w:val="both"/>
        <w:rPr>
          <w:rFonts w:eastAsia="Times New Roman" w:cs="Arial"/>
          <w:color w:val="555555"/>
          <w:sz w:val="24"/>
          <w:szCs w:val="24"/>
          <w:lang w:eastAsia="es-ES"/>
        </w:rPr>
      </w:pPr>
      <w:r w:rsidRPr="00F80BBB">
        <w:rPr>
          <w:rFonts w:eastAsia="Times New Roman" w:cs="Arial"/>
          <w:color w:val="555555"/>
          <w:sz w:val="24"/>
          <w:szCs w:val="24"/>
          <w:lang w:eastAsia="es-ES"/>
        </w:rPr>
        <w:t>En la última convocatoria de evaluación de la actividad investigadora publicada en el BOE de 11 de diciembre de 2019, el Ministerio de Ciencia, Innovación y Universidades ha incorporado un punto por el cual las mujeres pueden prorrogar el último sexenio vivo un año por cada permiso derivado de una maternidad, adopción, guarda con fines de adopción o acogimiento.</w:t>
      </w:r>
    </w:p>
    <w:p w:rsidR="00F80BBB" w:rsidRPr="00F80BBB" w:rsidRDefault="00F80BBB" w:rsidP="00F80BBB">
      <w:pPr>
        <w:shd w:val="clear" w:color="auto" w:fill="FFFFFF"/>
        <w:spacing w:after="0" w:line="240" w:lineRule="auto"/>
        <w:jc w:val="both"/>
        <w:rPr>
          <w:rFonts w:eastAsia="Times New Roman" w:cs="Arial"/>
          <w:color w:val="555555"/>
          <w:sz w:val="24"/>
          <w:szCs w:val="24"/>
          <w:lang w:eastAsia="es-ES"/>
        </w:rPr>
      </w:pPr>
    </w:p>
    <w:p w:rsidR="00F80BBB" w:rsidRDefault="00F80BBB" w:rsidP="00F80BBB">
      <w:pPr>
        <w:shd w:val="clear" w:color="auto" w:fill="FFFFFF"/>
        <w:spacing w:after="0" w:line="240" w:lineRule="auto"/>
        <w:jc w:val="both"/>
        <w:rPr>
          <w:rFonts w:eastAsia="Times New Roman" w:cs="Arial"/>
          <w:color w:val="555555"/>
          <w:sz w:val="24"/>
          <w:szCs w:val="24"/>
          <w:lang w:eastAsia="es-ES"/>
        </w:rPr>
      </w:pPr>
      <w:r w:rsidRPr="00F80BBB">
        <w:rPr>
          <w:rFonts w:eastAsia="Times New Roman" w:cs="Arial"/>
          <w:color w:val="555555"/>
          <w:sz w:val="24"/>
          <w:szCs w:val="24"/>
          <w:lang w:eastAsia="es-ES"/>
        </w:rPr>
        <w:t>Esta medida, considerada por el Ministerio “como parte de una estrategia integral para alcanzar la igualdad efectiva entre mujeres y hombres”, sigue discriminando a las mujeres, que son la mayoría que tienen los permisos por maternidad y cuidados. Alargar el momento de la petición no evita la discriminación, puesto que no facilita que las mujeres puedan pedir el sexenio cuando se cumple el periodo de petición. Dicha disposición perjudica claramente a las mujeres por ser madres, a pesar de que la Ley de la Ciencia especifica que no deben ser discriminadas. No poder pedir el sexenio cuando corresponde, no solo provoca que su salario sea menor, sino que merman considerablemente sus oportunidades en el desarrollo de su carrera académica.</w:t>
      </w:r>
    </w:p>
    <w:p w:rsidR="00F80BBB" w:rsidRPr="00F80BBB" w:rsidRDefault="00F80BBB" w:rsidP="00F80BBB">
      <w:pPr>
        <w:shd w:val="clear" w:color="auto" w:fill="FFFFFF"/>
        <w:spacing w:after="0" w:line="240" w:lineRule="auto"/>
        <w:jc w:val="both"/>
        <w:rPr>
          <w:rFonts w:eastAsia="Times New Roman" w:cs="Arial"/>
          <w:color w:val="555555"/>
          <w:sz w:val="24"/>
          <w:szCs w:val="24"/>
          <w:lang w:eastAsia="es-ES"/>
        </w:rPr>
      </w:pPr>
    </w:p>
    <w:p w:rsidR="00F80BBB" w:rsidRDefault="00F80BBB" w:rsidP="00F80BBB">
      <w:pPr>
        <w:shd w:val="clear" w:color="auto" w:fill="FFFFFF"/>
        <w:spacing w:after="0" w:line="240" w:lineRule="auto"/>
        <w:jc w:val="both"/>
        <w:rPr>
          <w:rFonts w:eastAsia="Times New Roman" w:cs="Arial"/>
          <w:color w:val="555555"/>
          <w:sz w:val="24"/>
          <w:szCs w:val="24"/>
          <w:lang w:eastAsia="es-ES"/>
        </w:rPr>
      </w:pPr>
      <w:r w:rsidRPr="00F80BBB">
        <w:rPr>
          <w:rFonts w:eastAsia="Times New Roman" w:cs="Arial"/>
          <w:color w:val="555555"/>
          <w:sz w:val="24"/>
          <w:szCs w:val="24"/>
          <w:lang w:eastAsia="es-ES"/>
        </w:rPr>
        <w:t>Para evitar la discriminación que sufren las mujeres académicas y científicas, en julio de 2019 los sindicatos mayoritarios (</w:t>
      </w:r>
      <w:r w:rsidRPr="00F80BBB">
        <w:rPr>
          <w:rFonts w:eastAsia="Times New Roman" w:cs="Arial"/>
          <w:b/>
          <w:color w:val="FF0000"/>
          <w:sz w:val="24"/>
          <w:szCs w:val="24"/>
          <w:lang w:eastAsia="es-ES"/>
        </w:rPr>
        <w:t>CCOO</w:t>
      </w:r>
      <w:r w:rsidRPr="00F80BBB">
        <w:rPr>
          <w:rFonts w:eastAsia="Times New Roman" w:cs="Arial"/>
          <w:color w:val="555555"/>
          <w:sz w:val="24"/>
          <w:szCs w:val="24"/>
          <w:lang w:eastAsia="es-ES"/>
        </w:rPr>
        <w:t>, CSIF y UGT) realizaron una propuesta conjunta a través de la Unidad de Mujeres y Ciencia del Ministerio de Ciencia, Innovación y Universidad, por la cual se proponía considerar los méritos para la concesión del sexenio en términos relativos al período efectivo trabaja</w:t>
      </w:r>
      <w:bookmarkStart w:id="0" w:name="_GoBack"/>
      <w:bookmarkEnd w:id="0"/>
      <w:r w:rsidRPr="00F80BBB">
        <w:rPr>
          <w:rFonts w:eastAsia="Times New Roman" w:cs="Arial"/>
          <w:color w:val="555555"/>
          <w:sz w:val="24"/>
          <w:szCs w:val="24"/>
          <w:lang w:eastAsia="es-ES"/>
        </w:rPr>
        <w:t>do y no en términos absolutos del periodo de cómputo de seis años. En concreto, la propuesta era disminuir en uno el número de aportaciones relevantes necesarias para la concesión del sexenio por cada maternidad.</w:t>
      </w:r>
    </w:p>
    <w:p w:rsidR="00F80BBB" w:rsidRPr="00F80BBB" w:rsidRDefault="00F80BBB" w:rsidP="00F80BBB">
      <w:pPr>
        <w:shd w:val="clear" w:color="auto" w:fill="FFFFFF"/>
        <w:spacing w:after="0" w:line="240" w:lineRule="auto"/>
        <w:jc w:val="both"/>
        <w:rPr>
          <w:rFonts w:eastAsia="Times New Roman" w:cs="Arial"/>
          <w:color w:val="555555"/>
          <w:sz w:val="24"/>
          <w:szCs w:val="24"/>
          <w:lang w:eastAsia="es-ES"/>
        </w:rPr>
      </w:pPr>
    </w:p>
    <w:p w:rsidR="00F80BBB" w:rsidRPr="00F80BBB" w:rsidRDefault="00F80BBB" w:rsidP="00F80BBB">
      <w:pPr>
        <w:shd w:val="clear" w:color="auto" w:fill="FFFFFF"/>
        <w:spacing w:after="0" w:line="240" w:lineRule="auto"/>
        <w:jc w:val="both"/>
        <w:rPr>
          <w:rFonts w:eastAsia="Times New Roman" w:cs="Arial"/>
          <w:color w:val="555555"/>
          <w:sz w:val="24"/>
          <w:szCs w:val="24"/>
          <w:lang w:eastAsia="es-ES"/>
        </w:rPr>
      </w:pPr>
      <w:r w:rsidRPr="00F80BBB">
        <w:rPr>
          <w:rFonts w:eastAsia="Times New Roman" w:cs="Arial"/>
          <w:color w:val="555555"/>
          <w:sz w:val="24"/>
          <w:szCs w:val="24"/>
          <w:lang w:eastAsia="es-ES"/>
        </w:rPr>
        <w:t>El Ministerio nunca dialogó con los agentes sociales sobre esta proposición, ni tampoco informó a los sindicatos sobre su idea de ampliar el periodo del sexenio vivo en un año por permiso maternal.</w:t>
      </w:r>
    </w:p>
    <w:p w:rsidR="00F80BBB" w:rsidRDefault="00F80BBB" w:rsidP="00F80BBB">
      <w:pPr>
        <w:shd w:val="clear" w:color="auto" w:fill="FFFFFF"/>
        <w:spacing w:after="0" w:line="240" w:lineRule="auto"/>
        <w:jc w:val="both"/>
        <w:rPr>
          <w:rFonts w:eastAsia="Times New Roman" w:cs="Arial"/>
          <w:color w:val="555555"/>
          <w:sz w:val="24"/>
          <w:szCs w:val="24"/>
          <w:lang w:eastAsia="es-ES"/>
        </w:rPr>
      </w:pPr>
      <w:r w:rsidRPr="00F80BBB">
        <w:rPr>
          <w:rFonts w:eastAsia="Times New Roman" w:cs="Arial"/>
          <w:color w:val="555555"/>
          <w:sz w:val="24"/>
          <w:szCs w:val="24"/>
          <w:lang w:eastAsia="es-ES"/>
        </w:rPr>
        <w:lastRenderedPageBreak/>
        <w:t xml:space="preserve">Desde su implantación los sexenios han discriminado a las mujeres. No fue hasta 2016, tras el recurso interpuesto por </w:t>
      </w:r>
      <w:r w:rsidRPr="00F80BBB">
        <w:rPr>
          <w:rFonts w:eastAsia="Times New Roman" w:cs="Arial"/>
          <w:b/>
          <w:color w:val="FF0000"/>
          <w:sz w:val="24"/>
          <w:szCs w:val="24"/>
          <w:lang w:eastAsia="es-ES"/>
        </w:rPr>
        <w:t>CCOO,</w:t>
      </w:r>
      <w:r w:rsidRPr="00F80BBB">
        <w:rPr>
          <w:rFonts w:eastAsia="Times New Roman" w:cs="Arial"/>
          <w:color w:val="FF0000"/>
          <w:sz w:val="24"/>
          <w:szCs w:val="24"/>
          <w:lang w:eastAsia="es-ES"/>
        </w:rPr>
        <w:t xml:space="preserve"> </w:t>
      </w:r>
      <w:r w:rsidRPr="00F80BBB">
        <w:rPr>
          <w:rFonts w:eastAsia="Times New Roman" w:cs="Arial"/>
          <w:color w:val="555555"/>
          <w:sz w:val="24"/>
          <w:szCs w:val="24"/>
          <w:lang w:eastAsia="es-ES"/>
        </w:rPr>
        <w:t>que se permitió usar el tiempo pasado en excedencia por cuidados como tiempo computable para solicitar el sexenio. Sin embargo, sí que se ha considerado desde el principio de su puesta en marcha, en 1989, como tiempo computable de investigación el comprendido en situaciones de servicios especiales, que incluyen, entre otros, el tiempo dedicado al servicio militar o a la prestación social sustitutoria o los nombramientos de cargos políticos, que estaban en aquel momento mayoritariamente en manos de hombres.</w:t>
      </w:r>
    </w:p>
    <w:p w:rsidR="00F80BBB" w:rsidRPr="00F80BBB" w:rsidRDefault="00F80BBB" w:rsidP="00F80BBB">
      <w:pPr>
        <w:shd w:val="clear" w:color="auto" w:fill="FFFFFF"/>
        <w:spacing w:after="0" w:line="240" w:lineRule="auto"/>
        <w:jc w:val="both"/>
        <w:rPr>
          <w:rFonts w:eastAsia="Times New Roman" w:cs="Arial"/>
          <w:color w:val="555555"/>
          <w:sz w:val="24"/>
          <w:szCs w:val="24"/>
          <w:lang w:eastAsia="es-ES"/>
        </w:rPr>
      </w:pPr>
    </w:p>
    <w:p w:rsidR="00F80BBB" w:rsidRPr="00F80BBB" w:rsidRDefault="00F80BBB" w:rsidP="00F80BBB">
      <w:pPr>
        <w:shd w:val="clear" w:color="auto" w:fill="FFFFFF"/>
        <w:spacing w:after="0" w:line="240" w:lineRule="auto"/>
        <w:jc w:val="both"/>
        <w:rPr>
          <w:rFonts w:eastAsia="Times New Roman" w:cs="Arial"/>
          <w:color w:val="555555"/>
          <w:sz w:val="24"/>
          <w:szCs w:val="24"/>
          <w:lang w:eastAsia="es-ES"/>
        </w:rPr>
      </w:pPr>
      <w:r w:rsidRPr="00F80BBB">
        <w:rPr>
          <w:rFonts w:eastAsia="Times New Roman" w:cs="Arial"/>
          <w:color w:val="555555"/>
          <w:sz w:val="24"/>
          <w:szCs w:val="24"/>
          <w:lang w:eastAsia="es-ES"/>
        </w:rPr>
        <w:t>Desde nuestro compromiso por la igualdad real y efectiva, y por el cumplimiento de la legislación vigente, queremos manifestar nuestra decepción por la falta de diálogo del Ministerio con los sindicatos en este punto y por continuar con la discriminación de las académicas y científicas.</w:t>
      </w:r>
    </w:p>
    <w:p w:rsidR="00EB676F" w:rsidRPr="00F80BBB" w:rsidRDefault="00EB676F" w:rsidP="00F80BBB">
      <w:pPr>
        <w:spacing w:after="0"/>
        <w:rPr>
          <w:sz w:val="24"/>
          <w:szCs w:val="24"/>
        </w:rPr>
      </w:pPr>
    </w:p>
    <w:sectPr w:rsidR="00EB676F" w:rsidRPr="00F80B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BB"/>
    <w:rsid w:val="00D44D24"/>
    <w:rsid w:val="00EB676F"/>
    <w:rsid w:val="00F80B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177C"/>
  <w15:chartTrackingRefBased/>
  <w15:docId w15:val="{D8D4CFC9-F39F-4CED-A808-5390006D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80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0BBB"/>
    <w:rPr>
      <w:rFonts w:ascii="Times New Roman" w:eastAsia="Times New Roman" w:hAnsi="Times New Roman" w:cs="Times New Roman"/>
      <w:b/>
      <w:bCs/>
      <w:kern w:val="36"/>
      <w:sz w:val="48"/>
      <w:szCs w:val="48"/>
      <w:lang w:eastAsia="es-ES"/>
    </w:rPr>
  </w:style>
  <w:style w:type="character" w:customStyle="1" w:styleId="itemdatecreated">
    <w:name w:val="itemdatecreated"/>
    <w:basedOn w:val="Fuentedeprrafopredeter"/>
    <w:rsid w:val="00F80BBB"/>
  </w:style>
  <w:style w:type="paragraph" w:styleId="NormalWeb">
    <w:name w:val="Normal (Web)"/>
    <w:basedOn w:val="Normal"/>
    <w:uiPriority w:val="99"/>
    <w:semiHidden/>
    <w:unhideWhenUsed/>
    <w:rsid w:val="00F80B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80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3233">
      <w:bodyDiv w:val="1"/>
      <w:marLeft w:val="0"/>
      <w:marRight w:val="0"/>
      <w:marTop w:val="0"/>
      <w:marBottom w:val="0"/>
      <w:divBdr>
        <w:top w:val="none" w:sz="0" w:space="0" w:color="auto"/>
        <w:left w:val="none" w:sz="0" w:space="0" w:color="auto"/>
        <w:bottom w:val="none" w:sz="0" w:space="0" w:color="auto"/>
        <w:right w:val="none" w:sz="0" w:space="0" w:color="auto"/>
      </w:divBdr>
      <w:divsChild>
        <w:div w:id="1939832461">
          <w:marLeft w:val="0"/>
          <w:marRight w:val="0"/>
          <w:marTop w:val="0"/>
          <w:marBottom w:val="0"/>
          <w:divBdr>
            <w:top w:val="none" w:sz="0" w:space="0" w:color="auto"/>
            <w:left w:val="none" w:sz="0" w:space="0" w:color="auto"/>
            <w:bottom w:val="none" w:sz="0" w:space="0" w:color="auto"/>
            <w:right w:val="none" w:sz="0" w:space="0" w:color="auto"/>
          </w:divBdr>
        </w:div>
        <w:div w:id="255943461">
          <w:marLeft w:val="0"/>
          <w:marRight w:val="0"/>
          <w:marTop w:val="0"/>
          <w:marBottom w:val="300"/>
          <w:divBdr>
            <w:top w:val="none" w:sz="0" w:space="0" w:color="auto"/>
            <w:left w:val="none" w:sz="0" w:space="0" w:color="auto"/>
            <w:bottom w:val="none" w:sz="0" w:space="0" w:color="auto"/>
            <w:right w:val="none" w:sz="0" w:space="0" w:color="auto"/>
          </w:divBdr>
          <w:divsChild>
            <w:div w:id="16441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2697</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Jesus Calleja Mambrillas CCOO</dc:creator>
  <cp:keywords/>
  <dc:description/>
  <cp:lastModifiedBy>Maria Jesus Calleja Mambrillas CCOO</cp:lastModifiedBy>
  <cp:revision>1</cp:revision>
  <dcterms:created xsi:type="dcterms:W3CDTF">2020-02-12T10:23:00Z</dcterms:created>
  <dcterms:modified xsi:type="dcterms:W3CDTF">2020-02-12T10:29:00Z</dcterms:modified>
</cp:coreProperties>
</file>